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5915025</wp:posOffset>
            </wp:positionH>
            <wp:positionV relativeFrom="page">
              <wp:posOffset>1028700</wp:posOffset>
            </wp:positionV>
            <wp:extent cx="862013" cy="677296"/>
            <wp:effectExtent b="0" l="0" r="0" t="0"/>
            <wp:wrapSquare wrapText="bothSides" distB="114300" distT="114300" distL="114300" distR="114300"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6772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-323849</wp:posOffset>
            </wp:positionH>
            <wp:positionV relativeFrom="paragraph">
              <wp:posOffset>114300</wp:posOffset>
            </wp:positionV>
            <wp:extent cx="2981593" cy="1209675"/>
            <wp:effectExtent b="0" l="0" r="0" t="0"/>
            <wp:wrapTopAndBottom distB="114300" distT="114300"/>
            <wp:docPr id="1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593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742950</wp:posOffset>
            </wp:positionV>
            <wp:extent cx="2151615" cy="577262"/>
            <wp:effectExtent b="0" l="0" r="0" t="0"/>
            <wp:wrapSquare wrapText="bothSides" distB="114300" distT="114300" distL="114300" distR="11430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615" cy="577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2943225</wp:posOffset>
            </wp:positionH>
            <wp:positionV relativeFrom="paragraph">
              <wp:posOffset>114300</wp:posOffset>
            </wp:positionV>
            <wp:extent cx="3452813" cy="496931"/>
            <wp:effectExtent b="0" l="0" r="0" t="0"/>
            <wp:wrapSquare wrapText="bothSides" distB="0" distT="0" distL="0" distR="0"/>
            <wp:docPr descr="\\VM-FS1\Departmental\Conservation\Objects Lab\Lauren Fair\Conferences etc. and great articles\ICOM-CC\Glass and Ceramics WG\2017-2020 Triennium\Triennial Programme\ICOM-CC logo 2016.png" id="13" name="image1.png"/>
            <a:graphic>
              <a:graphicData uri="http://schemas.openxmlformats.org/drawingml/2006/picture">
                <pic:pic>
                  <pic:nvPicPr>
                    <pic:cNvPr descr="\\VM-FS1\Departmental\Conservation\Objects Lab\Lauren Fair\Conferences etc. and great articles\ICOM-CC\Glass and Ceramics WG\2017-2020 Triennium\Triennial Programme\ICOM-CC logo 2016.png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2813" cy="4969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sz w:val="58"/>
          <w:szCs w:val="58"/>
        </w:rPr>
      </w:pPr>
      <w:bookmarkStart w:colFirst="0" w:colLast="0" w:name="_heading=h.y7pc358qwn1r" w:id="0"/>
      <w:bookmarkEnd w:id="0"/>
      <w:r w:rsidDel="00000000" w:rsidR="00000000" w:rsidRPr="00000000">
        <w:rPr>
          <w:sz w:val="58"/>
          <w:szCs w:val="58"/>
          <w:rtl w:val="0"/>
        </w:rPr>
        <w:t xml:space="preserve">Travel Grants</w:t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i w:val="1"/>
        </w:rPr>
      </w:pPr>
      <w:bookmarkStart w:colFirst="0" w:colLast="0" w:name="_heading=h.w6d899rm559k" w:id="1"/>
      <w:bookmarkEnd w:id="1"/>
      <w:r w:rsidDel="00000000" w:rsidR="00000000" w:rsidRPr="00000000">
        <w:rPr>
          <w:i w:val="1"/>
          <w:rtl w:val="0"/>
        </w:rPr>
        <w:t xml:space="preserve">Recent Advances in Glass and Ceramics Conservation 2022: </w:t>
        <w:br w:type="textWrapping"/>
        <w:t xml:space="preserve">the 6th Interim Meeting of the Glass and Ceramics Working Group</w:t>
      </w:r>
    </w:p>
    <w:p w:rsidR="00000000" w:rsidDel="00000000" w:rsidP="00000000" w:rsidRDefault="00000000" w:rsidRPr="00000000" w14:paraId="00000004">
      <w:pPr>
        <w:pStyle w:val="Subtitle"/>
        <w:pageBreakBefore w:val="0"/>
        <w:rPr/>
      </w:pPr>
      <w:bookmarkStart w:colFirst="0" w:colLast="0" w:name="_heading=h.qhfeicgm30d4" w:id="2"/>
      <w:bookmarkEnd w:id="2"/>
      <w:r w:rsidDel="00000000" w:rsidR="00000000" w:rsidRPr="00000000">
        <w:rPr>
          <w:rtl w:val="0"/>
        </w:rPr>
        <w:t xml:space="preserve">9-11 November 2022, Lisbon, Portugal &amp; Online</w:t>
      </w:r>
    </w:p>
    <w:p w:rsidR="00000000" w:rsidDel="00000000" w:rsidP="00000000" w:rsidRDefault="00000000" w:rsidRPr="00000000" w14:paraId="00000005">
      <w:pPr>
        <w:pStyle w:val="Subtitle"/>
        <w:pageBreakBefore w:val="0"/>
        <w:rPr/>
      </w:pPr>
      <w:bookmarkStart w:colFirst="0" w:colLast="0" w:name="_heading=h.vmiksfdfr65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jc w:val="both"/>
        <w:rPr>
          <w:sz w:val="22"/>
          <w:szCs w:val="22"/>
        </w:rPr>
      </w:pPr>
      <w:bookmarkStart w:colFirst="0" w:colLast="0" w:name="_heading=h.gjdgxs" w:id="4"/>
      <w:bookmarkEnd w:id="4"/>
      <w:r w:rsidDel="00000000" w:rsidR="00000000" w:rsidRPr="00000000">
        <w:rPr>
          <w:sz w:val="22"/>
          <w:szCs w:val="22"/>
          <w:rtl w:val="0"/>
        </w:rPr>
        <w:t xml:space="preserve">The Art Conservation Department at the University of Delaware is generously providing funding to support travel to Lisbon for in-person attendance of </w:t>
      </w:r>
      <w:r w:rsidDel="00000000" w:rsidR="00000000" w:rsidRPr="00000000">
        <w:rPr>
          <w:i w:val="1"/>
          <w:sz w:val="22"/>
          <w:szCs w:val="22"/>
          <w:rtl w:val="0"/>
        </w:rPr>
        <w:t xml:space="preserve">Recent Advances in Glass and Ceramics Conservation 2022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ageBreakBefore w:val="0"/>
        <w:spacing w:line="259" w:lineRule="auto"/>
        <w:jc w:val="both"/>
        <w:rPr>
          <w:sz w:val="22"/>
          <w:szCs w:val="22"/>
        </w:rPr>
      </w:pPr>
      <w:bookmarkStart w:colFirst="0" w:colLast="0" w:name="_heading=h.c2n36gg306xf" w:id="5"/>
      <w:bookmarkEnd w:id="5"/>
      <w:r w:rsidDel="00000000" w:rsidR="00000000" w:rsidRPr="00000000">
        <w:rPr>
          <w:sz w:val="22"/>
          <w:szCs w:val="22"/>
          <w:rtl w:val="0"/>
        </w:rPr>
        <w:t xml:space="preserve">We are immensely grateful to be able to supply a limited number of grants for </w:t>
      </w:r>
      <w:r w:rsidDel="00000000" w:rsidR="00000000" w:rsidRPr="00000000">
        <w:rPr>
          <w:b w:val="1"/>
          <w:sz w:val="22"/>
          <w:szCs w:val="22"/>
          <w:rtl w:val="0"/>
        </w:rPr>
        <w:t xml:space="preserve">up to € 825</w:t>
      </w:r>
      <w:r w:rsidDel="00000000" w:rsidR="00000000" w:rsidRPr="00000000">
        <w:rPr>
          <w:sz w:val="22"/>
          <w:szCs w:val="22"/>
          <w:rtl w:val="0"/>
        </w:rPr>
        <w:t xml:space="preserve"> to help defray transportation, accommodation, and registration costs. Awarded funds will be distributed by FCT-NOVA. 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jc w:val="both"/>
        <w:rPr>
          <w:sz w:val="22"/>
          <w:szCs w:val="22"/>
        </w:rPr>
      </w:pPr>
      <w:bookmarkStart w:colFirst="0" w:colLast="0" w:name="_heading=h.bas3mwq5ydb3" w:id="6"/>
      <w:bookmarkEnd w:id="6"/>
      <w:r w:rsidDel="00000000" w:rsidR="00000000" w:rsidRPr="00000000">
        <w:rPr>
          <w:sz w:val="22"/>
          <w:szCs w:val="22"/>
          <w:rtl w:val="0"/>
        </w:rPr>
        <w:t xml:space="preserve">We hope these grants will increase access for those in work situations without financial assistance; support students and professionals particularly from countries outside Europe and North America; and encourage in-person attendance for those who would otherwise not be able to travel due to lack of funding.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Criteria for review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Conservation professional or emerging professional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Planned in-person attendance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Preference will be given to those who: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have limited access to other sources of funding;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are contributing to the conference with a presentation/poster or are providing organization assistance;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and/or are coming from a category 3 or 4 country (</w:t>
      </w:r>
      <w:hyperlink r:id="rId11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ICOM 2022 classification</w:t>
        </w:r>
      </w:hyperlink>
      <w:r w:rsidDel="00000000" w:rsidR="00000000" w:rsidRPr="00000000">
        <w:rPr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ageBreakBefore w:val="0"/>
        <w:jc w:val="both"/>
        <w:rPr>
          <w:sz w:val="32"/>
          <w:szCs w:val="32"/>
        </w:rPr>
      </w:pPr>
      <w:bookmarkStart w:colFirst="0" w:colLast="0" w:name="_heading=h.etrylgjea56t" w:id="7"/>
      <w:bookmarkEnd w:id="7"/>
      <w:r w:rsidDel="00000000" w:rsidR="00000000" w:rsidRPr="00000000">
        <w:rPr>
          <w:sz w:val="32"/>
          <w:szCs w:val="32"/>
          <w:rtl w:val="0"/>
        </w:rPr>
        <w:t xml:space="preserve">To apply</w:t>
      </w:r>
    </w:p>
    <w:p w:rsidR="00000000" w:rsidDel="00000000" w:rsidP="00000000" w:rsidRDefault="00000000" w:rsidRPr="00000000" w14:paraId="00000011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Email the completed application</w:t>
      </w:r>
      <w:r w:rsidDel="00000000" w:rsidR="00000000" w:rsidRPr="00000000">
        <w:rPr>
          <w:sz w:val="22"/>
          <w:szCs w:val="22"/>
          <w:rtl w:val="0"/>
        </w:rPr>
        <w:t xml:space="preserve"> to </w:t>
      </w:r>
      <w:hyperlink r:id="rId12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icomcc.glassceramics22@campus.fct.unl.pt</w:t>
        </w:r>
      </w:hyperlink>
      <w:r w:rsidDel="00000000" w:rsidR="00000000" w:rsidRPr="00000000">
        <w:rPr>
          <w:sz w:val="22"/>
          <w:szCs w:val="22"/>
          <w:rtl w:val="0"/>
        </w:rPr>
        <w:t xml:space="preserve"> no later than </w:t>
      </w:r>
      <w:r w:rsidDel="00000000" w:rsidR="00000000" w:rsidRPr="00000000">
        <w:rPr>
          <w:b w:val="1"/>
          <w:sz w:val="22"/>
          <w:szCs w:val="22"/>
          <w:rtl w:val="0"/>
        </w:rPr>
        <w:t xml:space="preserve">August 8, 2022</w:t>
      </w:r>
      <w:r w:rsidDel="00000000" w:rsidR="00000000" w:rsidRPr="00000000">
        <w:rPr>
          <w:sz w:val="22"/>
          <w:szCs w:val="22"/>
          <w:rtl w:val="0"/>
        </w:rPr>
        <w:t xml:space="preserve">. All applicants (successful and not) will be notified by August 22, 2022.</w:t>
      </w:r>
    </w:p>
    <w:p w:rsidR="00000000" w:rsidDel="00000000" w:rsidP="00000000" w:rsidRDefault="00000000" w:rsidRPr="00000000" w14:paraId="00000012">
      <w:pPr>
        <w:pStyle w:val="Heading1"/>
        <w:rPr/>
      </w:pPr>
      <w:bookmarkStart w:colFirst="0" w:colLast="0" w:name="_heading=h.wa0vnk30yziq" w:id="8"/>
      <w:bookmarkEnd w:id="8"/>
      <w:r w:rsidDel="00000000" w:rsidR="00000000" w:rsidRPr="00000000">
        <w:rPr>
          <w:rtl w:val="0"/>
        </w:rPr>
        <w:t xml:space="preserve">Application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Address: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Institutional affiliation (if any):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Professional title: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Justification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How will attending this conference in person help you and/or your field?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Who else will benefit from your attendance?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Please fill in the table as appropriate, with projected costs in Euros, total cost, and amount of travel support </w:t>
      </w:r>
      <w:r w:rsidDel="00000000" w:rsidR="00000000" w:rsidRPr="00000000">
        <w:rPr>
          <w:b w:val="1"/>
          <w:sz w:val="22"/>
          <w:szCs w:val="22"/>
          <w:rtl w:val="0"/>
        </w:rPr>
        <w:t xml:space="preserve">up to € 825</w:t>
      </w:r>
      <w:r w:rsidDel="00000000" w:rsidR="00000000" w:rsidRPr="00000000">
        <w:rPr>
          <w:sz w:val="22"/>
          <w:szCs w:val="22"/>
          <w:rtl w:val="0"/>
        </w:rPr>
        <w:t xml:space="preserve"> you are requesting. </w:t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4650"/>
        <w:gridCol w:w="1800"/>
        <w:gridCol w:w="1740"/>
        <w:tblGridChange w:id="0">
          <w:tblGrid>
            <w:gridCol w:w="1890"/>
            <w:gridCol w:w="4650"/>
            <w:gridCol w:w="180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Descriptions and source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Total projected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Travel support requested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(total not to exceed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€825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Lodging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List other funding sources at your disposal.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34" w:top="45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1"/>
        <w:szCs w:val="21"/>
        <w:lang w:val="en-US"/>
      </w:rPr>
    </w:rPrDefault>
    <w:pPrDefault>
      <w:pPr>
        <w:spacing w:after="16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Libre Franklin" w:cs="Libre Franklin" w:eastAsia="Libre Franklin" w:hAnsi="Libre Franklin"/>
      <w:color w:val="374c8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Libre Franklin" w:cs="Libre Franklin" w:eastAsia="Libre Franklin" w:hAnsi="Libre Frankli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Libre Franklin" w:cs="Libre Franklin" w:eastAsia="Libre Franklin" w:hAnsi="Libre Franklin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Libre Franklin" w:cs="Libre Franklin" w:eastAsia="Libre Franklin" w:hAnsi="Libre Franklin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Libre Franklin" w:cs="Libre Franklin" w:eastAsia="Libre Franklin" w:hAnsi="Libre Franklin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Libre Franklin" w:cs="Libre Franklin" w:eastAsia="Libre Franklin" w:hAnsi="Libre Franklin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297fd5" w:space="8" w:sz="6" w:val="single"/>
        <w:bottom w:color="297fd5" w:space="8" w:sz="6" w:val="single"/>
      </w:pBdr>
      <w:spacing w:after="400" w:line="240" w:lineRule="auto"/>
      <w:jc w:val="center"/>
    </w:pPr>
    <w:rPr>
      <w:rFonts w:ascii="Libre Franklin" w:cs="Libre Franklin" w:eastAsia="Libre Franklin" w:hAnsi="Libre Franklin"/>
      <w:smallCaps w:val="1"/>
      <w:color w:val="242852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80" w:before="320" w:line="240" w:lineRule="auto"/>
      <w:jc w:val="center"/>
    </w:pPr>
    <w:rPr>
      <w:rFonts w:ascii="Libre Franklin" w:cs="Libre Franklin" w:eastAsia="Libre Franklin" w:hAnsi="Libre Franklin"/>
      <w:color w:val="374c8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40" w:before="160" w:line="240" w:lineRule="auto"/>
      <w:jc w:val="center"/>
    </w:pPr>
    <w:rPr>
      <w:rFonts w:ascii="Libre Franklin" w:cs="Libre Franklin" w:eastAsia="Libre Franklin" w:hAnsi="Libre Frankli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40" w:lineRule="auto"/>
    </w:pPr>
    <w:rPr>
      <w:rFonts w:ascii="Libre Franklin" w:cs="Libre Franklin" w:eastAsia="Libre Franklin" w:hAnsi="Libre Franklin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80" w:lineRule="auto"/>
    </w:pPr>
    <w:rPr>
      <w:rFonts w:ascii="Libre Franklin" w:cs="Libre Franklin" w:eastAsia="Libre Franklin" w:hAnsi="Libre Franklin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Libre Franklin" w:cs="Libre Franklin" w:eastAsia="Libre Franklin" w:hAnsi="Libre Franklin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Libre Franklin" w:cs="Libre Franklin" w:eastAsia="Libre Franklin" w:hAnsi="Libre Franklin"/>
      <w:i w:val="1"/>
      <w:sz w:val="26"/>
      <w:szCs w:val="26"/>
    </w:rPr>
  </w:style>
  <w:style w:type="paragraph" w:styleId="Title">
    <w:name w:val="Title"/>
    <w:basedOn w:val="Normal"/>
    <w:next w:val="Normal"/>
    <w:pPr>
      <w:pageBreakBefore w:val="0"/>
      <w:pBdr>
        <w:top w:color="297fd5" w:space="8" w:sz="6" w:val="single"/>
        <w:bottom w:color="297fd5" w:space="8" w:sz="6" w:val="single"/>
      </w:pBdr>
      <w:spacing w:after="400" w:line="240" w:lineRule="auto"/>
      <w:jc w:val="center"/>
    </w:pPr>
    <w:rPr>
      <w:rFonts w:ascii="Libre Franklin" w:cs="Libre Franklin" w:eastAsia="Libre Franklin" w:hAnsi="Libre Franklin"/>
      <w:smallCaps w:val="1"/>
      <w:color w:val="242852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Libre Franklin" w:cs="Libre Franklin" w:eastAsia="Libre Franklin" w:hAnsi="Libre Franklin"/>
      <w:color w:val="374c8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Libre Franklin" w:cs="Libre Franklin" w:eastAsia="Libre Franklin" w:hAnsi="Libre Frankli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Libre Franklin" w:cs="Libre Franklin" w:eastAsia="Libre Franklin" w:hAnsi="Libre Franklin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Libre Franklin" w:cs="Libre Franklin" w:eastAsia="Libre Franklin" w:hAnsi="Libre Franklin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Libre Franklin" w:cs="Libre Franklin" w:eastAsia="Libre Franklin" w:hAnsi="Libre Franklin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Libre Franklin" w:cs="Libre Franklin" w:eastAsia="Libre Franklin" w:hAnsi="Libre Franklin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297fd5" w:space="8" w:sz="6" w:val="single"/>
        <w:bottom w:color="297fd5" w:space="8" w:sz="6" w:val="single"/>
      </w:pBdr>
      <w:spacing w:after="400" w:line="240" w:lineRule="auto"/>
      <w:jc w:val="center"/>
    </w:pPr>
    <w:rPr>
      <w:rFonts w:ascii="Libre Franklin" w:cs="Libre Franklin" w:eastAsia="Libre Franklin" w:hAnsi="Libre Franklin"/>
      <w:smallCaps w:val="1"/>
      <w:color w:val="242852"/>
      <w:sz w:val="72"/>
      <w:szCs w:val="72"/>
    </w:rPr>
  </w:style>
  <w:style w:type="paragraph" w:styleId="Normal" w:default="1">
    <w:name w:val="Normal"/>
    <w:qFormat w:val="1"/>
    <w:rsid w:val="005D15A1"/>
  </w:style>
  <w:style w:type="paragraph" w:styleId="Heading1">
    <w:name w:val="heading 1"/>
    <w:basedOn w:val="Normal"/>
    <w:next w:val="Normal"/>
    <w:link w:val="Heading1Char"/>
    <w:uiPriority w:val="9"/>
    <w:qFormat w:val="1"/>
    <w:rsid w:val="005D15A1"/>
    <w:pPr>
      <w:keepNext w:val="1"/>
      <w:keepLines w:val="1"/>
      <w:spacing w:after="80" w:before="320" w:line="240" w:lineRule="auto"/>
      <w:jc w:val="center"/>
      <w:outlineLvl w:val="0"/>
    </w:pPr>
    <w:rPr>
      <w:rFonts w:asciiTheme="majorHAnsi" w:cstheme="majorBidi" w:eastAsiaTheme="majorEastAsia" w:hAnsiTheme="majorHAnsi"/>
      <w:color w:val="374c80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5D15A1"/>
    <w:pPr>
      <w:keepNext w:val="1"/>
      <w:keepLines w:val="1"/>
      <w:spacing w:after="40" w:before="160" w:line="240" w:lineRule="auto"/>
      <w:jc w:val="center"/>
      <w:outlineLvl w:val="1"/>
    </w:pPr>
    <w:rPr>
      <w:rFonts w:asciiTheme="majorHAnsi" w:cstheme="majorBidi" w:eastAsiaTheme="majorEastAsia" w:hAnsiTheme="majorHAns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5D15A1"/>
    <w:pPr>
      <w:keepNext w:val="1"/>
      <w:keepLines w:val="1"/>
      <w:spacing w:after="0" w:before="160" w:line="240" w:lineRule="auto"/>
      <w:outlineLvl w:val="2"/>
    </w:pPr>
    <w:rPr>
      <w:rFonts w:asciiTheme="majorHAnsi" w:cstheme="majorBidi" w:eastAsiaTheme="majorEastAsia" w:hAnsiTheme="majorHAns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5D15A1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 w:val="1"/>
    <w:qFormat w:val="1"/>
    <w:rsid w:val="005D15A1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 w:val="1"/>
    <w:qFormat w:val="1"/>
    <w:rsid w:val="005D15A1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5D15A1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5D15A1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5D15A1"/>
    <w:pPr>
      <w:keepNext w:val="1"/>
      <w:keepLines w:val="1"/>
      <w:spacing w:after="0" w:before="40"/>
      <w:outlineLvl w:val="8"/>
    </w:pPr>
    <w:rPr>
      <w:b w:val="1"/>
      <w:bCs w:val="1"/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D15A1"/>
    <w:rPr>
      <w:rFonts w:asciiTheme="majorHAnsi" w:cstheme="majorBidi" w:eastAsiaTheme="majorEastAsia" w:hAnsiTheme="majorHAnsi"/>
      <w:color w:val="374c80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5D15A1"/>
    <w:rPr>
      <w:rFonts w:asciiTheme="majorHAnsi" w:cstheme="majorBidi" w:eastAsiaTheme="majorEastAsia" w:hAnsiTheme="majorHAnsi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5D15A1"/>
    <w:rPr>
      <w:rFonts w:asciiTheme="majorHAnsi" w:cstheme="majorBidi" w:eastAsiaTheme="majorEastAsia" w:hAnsiTheme="majorHAnsi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5D15A1"/>
    <w:rPr>
      <w:rFonts w:asciiTheme="majorHAnsi" w:cstheme="majorBidi" w:eastAsiaTheme="majorEastAsia" w:hAnsiTheme="majorHAnsi"/>
      <w:i w:val="1"/>
      <w:iCs w:val="1"/>
      <w:sz w:val="30"/>
      <w:szCs w:val="30"/>
    </w:rPr>
  </w:style>
  <w:style w:type="character" w:styleId="Heading5Char" w:customStyle="1">
    <w:name w:val="Heading 5 Char"/>
    <w:basedOn w:val="DefaultParagraphFont"/>
    <w:link w:val="Heading5"/>
    <w:uiPriority w:val="9"/>
    <w:rsid w:val="005D15A1"/>
    <w:rPr>
      <w:rFonts w:asciiTheme="majorHAnsi" w:cstheme="majorBidi" w:eastAsiaTheme="majorEastAsia" w:hAnsiTheme="majorHAnsi"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5D15A1"/>
    <w:rPr>
      <w:rFonts w:asciiTheme="majorHAnsi" w:cstheme="majorBidi" w:eastAsiaTheme="majorEastAsia" w:hAnsiTheme="majorHAnsi"/>
      <w:i w:val="1"/>
      <w:iCs w:val="1"/>
      <w:sz w:val="26"/>
      <w:szCs w:val="2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5D15A1"/>
    <w:rPr>
      <w:rFonts w:asciiTheme="majorHAnsi" w:cstheme="majorBidi" w:eastAsiaTheme="majorEastAsia" w:hAnsiTheme="maj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5D15A1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5D15A1"/>
    <w:rPr>
      <w:b w:val="1"/>
      <w:bCs w:val="1"/>
      <w:i w:val="1"/>
      <w:iCs w:val="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5D15A1"/>
    <w:pPr>
      <w:spacing w:line="240" w:lineRule="auto"/>
    </w:pPr>
    <w:rPr>
      <w:b w:val="1"/>
      <w:bCs w:val="1"/>
      <w:color w:val="404040" w:themeColor="text1" w:themeTint="0000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5D15A1"/>
    <w:pPr>
      <w:pBdr>
        <w:top w:color="297fd5" w:space="8" w:sz="6" w:themeColor="accent3" w:val="single"/>
        <w:bottom w:color="297fd5" w:space="8" w:sz="6" w:themeColor="accent3" w:val="single"/>
      </w:pBdr>
      <w:spacing w:after="400" w:line="240" w:lineRule="auto"/>
      <w:contextualSpacing w:val="1"/>
      <w:jc w:val="center"/>
    </w:pPr>
    <w:rPr>
      <w:rFonts w:asciiTheme="majorHAnsi" w:cstheme="majorBidi" w:eastAsiaTheme="majorEastAsia" w:hAnsiTheme="majorHAnsi"/>
      <w:caps w:val="1"/>
      <w:color w:val="242852" w:themeColor="text2"/>
      <w:spacing w:val="3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5D15A1"/>
    <w:rPr>
      <w:rFonts w:asciiTheme="majorHAnsi" w:cstheme="majorBidi" w:eastAsiaTheme="majorEastAsia" w:hAnsiTheme="majorHAnsi"/>
      <w:caps w:val="1"/>
      <w:color w:val="24285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5D15A1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5D15A1"/>
    <w:rPr>
      <w:color w:val="242852" w:themeColor="text2"/>
      <w:sz w:val="28"/>
      <w:szCs w:val="28"/>
    </w:rPr>
  </w:style>
  <w:style w:type="character" w:styleId="Strong">
    <w:name w:val="Strong"/>
    <w:basedOn w:val="DefaultParagraphFont"/>
    <w:uiPriority w:val="22"/>
    <w:qFormat w:val="1"/>
    <w:rsid w:val="005D15A1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D15A1"/>
    <w:rPr>
      <w:i w:val="1"/>
      <w:iCs w:val="1"/>
      <w:color w:val="000000" w:themeColor="text1"/>
    </w:rPr>
  </w:style>
  <w:style w:type="paragraph" w:styleId="NoSpacing">
    <w:name w:val="No Spacing"/>
    <w:uiPriority w:val="1"/>
    <w:qFormat w:val="1"/>
    <w:rsid w:val="005D15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5D15A1"/>
    <w:pPr>
      <w:spacing w:before="160"/>
      <w:ind w:left="720" w:right="720"/>
      <w:jc w:val="center"/>
    </w:pPr>
    <w:rPr>
      <w:i w:val="1"/>
      <w:iCs w:val="1"/>
      <w:color w:val="1e5e9f" w:themeColor="accent3" w:themeShade="0000BF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5D15A1"/>
    <w:rPr>
      <w:i w:val="1"/>
      <w:iCs w:val="1"/>
      <w:color w:val="1e5e9f" w:themeColor="accent3" w:themeShade="0000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5D15A1"/>
    <w:pPr>
      <w:spacing w:before="160" w:line="276" w:lineRule="auto"/>
      <w:ind w:left="936" w:right="936"/>
      <w:jc w:val="center"/>
    </w:pPr>
    <w:rPr>
      <w:rFonts w:asciiTheme="majorHAnsi" w:cstheme="majorBidi" w:eastAsiaTheme="majorEastAsia" w:hAnsiTheme="majorHAnsi"/>
      <w:caps w:val="1"/>
      <w:color w:val="374c80" w:themeColor="accent1" w:themeShade="0000BF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D15A1"/>
    <w:rPr>
      <w:rFonts w:asciiTheme="majorHAnsi" w:cstheme="majorBidi" w:eastAsiaTheme="majorEastAsia" w:hAnsiTheme="majorHAnsi"/>
      <w:caps w:val="1"/>
      <w:color w:val="374c80" w:themeColor="accent1" w:themeShade="0000BF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5D15A1"/>
    <w:rPr>
      <w:i w:val="1"/>
      <w:iCs w:val="1"/>
      <w:color w:val="595959" w:themeColor="text1" w:themeTint="0000A6"/>
    </w:rPr>
  </w:style>
  <w:style w:type="character" w:styleId="IntenseEmphasis">
    <w:name w:val="Intense Emphasis"/>
    <w:basedOn w:val="DefaultParagraphFont"/>
    <w:uiPriority w:val="21"/>
    <w:qFormat w:val="1"/>
    <w:rsid w:val="005D15A1"/>
    <w:rPr>
      <w:b w:val="1"/>
      <w:bCs w:val="1"/>
      <w:i w:val="1"/>
      <w:iCs w:val="1"/>
      <w:color w:val="auto"/>
    </w:rPr>
  </w:style>
  <w:style w:type="character" w:styleId="SubtleReference">
    <w:name w:val="Subtle Reference"/>
    <w:basedOn w:val="DefaultParagraphFont"/>
    <w:uiPriority w:val="31"/>
    <w:qFormat w:val="1"/>
    <w:rsid w:val="005D15A1"/>
    <w:rPr>
      <w:caps w:val="0"/>
      <w:smallCaps w:val="1"/>
      <w:color w:val="404040" w:themeColor="text1" w:themeTint="0000BF"/>
      <w:spacing w:val="0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5D15A1"/>
    <w:rPr>
      <w:b w:val="1"/>
      <w:bCs w:val="1"/>
      <w:caps w:val="0"/>
      <w:smallCaps w:val="1"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 w:val="1"/>
    <w:rsid w:val="005D15A1"/>
    <w:rPr>
      <w:b w:val="1"/>
      <w:bCs w:val="1"/>
      <w:caps w:val="0"/>
      <w:smallCaps w:val="1"/>
      <w:spacing w:val="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5D15A1"/>
    <w:pPr>
      <w:outlineLvl w:val="9"/>
    </w:pPr>
  </w:style>
  <w:style w:type="paragraph" w:styleId="ListParagraph">
    <w:name w:val="List Paragraph"/>
    <w:basedOn w:val="Normal"/>
    <w:uiPriority w:val="34"/>
    <w:qFormat w:val="1"/>
    <w:rsid w:val="00D807E6"/>
    <w:pPr>
      <w:ind w:left="720"/>
      <w:contextualSpacing w:val="1"/>
    </w:pPr>
  </w:style>
  <w:style w:type="paragraph" w:styleId="Default" w:customStyle="1">
    <w:name w:val="Default"/>
    <w:rsid w:val="00FA54A1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85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85C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85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85CB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85CB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5CB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5CB1"/>
    <w:rPr>
      <w:rFonts w:ascii="Segoe UI" w:cs="Segoe UI" w:hAnsi="Segoe UI"/>
      <w:sz w:val="18"/>
      <w:szCs w:val="18"/>
    </w:rPr>
  </w:style>
  <w:style w:type="paragraph" w:styleId="ydp2f0eab06yiv5413001279msolistparagraph" w:customStyle="1">
    <w:name w:val="ydp2f0eab06yiv5413001279msolistparagraph"/>
    <w:basedOn w:val="Normal"/>
    <w:rsid w:val="00214D6E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214D6E"/>
    <w:rPr>
      <w:color w:val="9454c3" w:themeColor="hyperlink"/>
      <w:u w:val="single"/>
    </w:rPr>
  </w:style>
  <w:style w:type="table" w:styleId="TableGrid">
    <w:name w:val="Table Grid"/>
    <w:basedOn w:val="TableNormal"/>
    <w:uiPriority w:val="39"/>
    <w:rsid w:val="00011FC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center"/>
    </w:pPr>
    <w:rPr>
      <w:color w:val="242852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ageBreakBefore w:val="0"/>
      <w:jc w:val="center"/>
    </w:pPr>
    <w:rPr>
      <w:color w:val="242852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pageBreakBefore w:val="0"/>
      <w:jc w:val="center"/>
    </w:pPr>
    <w:rPr>
      <w:color w:val="242852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com.museum/wp-content/uploads/2021/09/Categorie-pays-2022-EN.pdf" TargetMode="External"/><Relationship Id="rId10" Type="http://schemas.openxmlformats.org/officeDocument/2006/relationships/image" Target="media/image1.png"/><Relationship Id="rId12" Type="http://schemas.openxmlformats.org/officeDocument/2006/relationships/hyperlink" Target="mailto:icomcc.glassceramics22@campus.fct.unl.pt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Lauren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puI2lVWLglVs4SS2bIYYbVlxg==">AMUW2mULTG2YrP2KpEIaOK7an9Ed6f2kyVoSyBHwT8GWLWa7oc2Ljskah7MPjZRcW3TjNS7xL+dgeAcQdMswu9VfWLgnxiK03bH2wMBGJ219v8d5PqkZKcUjzIoWudEJ244Ycjz77R2OHcqUNbWRrWOtEvgFIx4JoN82G/RlqRlNefnhT7K7ghNZqQLF2aMyRfO3iF4dlFGintSTnq1WKsSJFs8n6JxH5MT0s3S9S4IiNFj3TrkHZN3f2gwY54zqiTz6f2KbO1fCl1mX1HlFzQsDRaxPxr841YyWdKi/eGjIwYvcKu9E4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2018-06-19T17:53:00Z</dcterms:created>
  <dc:creator>Lauren Fair</dc:creator>
</cp:coreProperties>
</file>